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Сравнительная таблица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размеров штрафов за административные правонарушения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(после принятия Федерального закона от 31 июля 2023 г. № 404-ФЗ)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Style w:val="a3"/>
        <w:tblW w:w="2153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63"/>
        <w:gridCol w:w="2643"/>
        <w:gridCol w:w="7122"/>
        <w:gridCol w:w="2549"/>
        <w:gridCol w:w="2977"/>
        <w:gridCol w:w="3000"/>
        <w:gridCol w:w="2381"/>
      </w:tblGrid>
      <w:tr>
        <w:trPr>
          <w:tblHeader w:val="true"/>
          <w:cantSplit w:val="true"/>
        </w:trPr>
        <w:tc>
          <w:tcPr>
            <w:tcW w:w="863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8"/>
                <w:szCs w:val="28"/>
                <w:lang w:val="ru-RU" w:eastAsia="en-US" w:bidi="ar-SA"/>
              </w:rPr>
              <w:t xml:space="preserve">№ </w:t>
            </w:r>
            <w:r>
              <w:rPr>
                <w:rFonts w:eastAsia="Calibri" w:cs="Times New Roman" w:ascii="Times New Roman" w:hAnsi="Times New Roman"/>
                <w:b/>
                <w:kern w:val="0"/>
                <w:sz w:val="28"/>
                <w:szCs w:val="28"/>
                <w:lang w:val="ru-RU" w:eastAsia="en-US" w:bidi="ar-SA"/>
              </w:rPr>
              <w:t>п/п</w:t>
            </w:r>
          </w:p>
        </w:tc>
        <w:tc>
          <w:tcPr>
            <w:tcW w:w="2643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8"/>
                <w:szCs w:val="28"/>
                <w:lang w:val="ru-RU" w:eastAsia="en-US" w:bidi="ar-SA"/>
              </w:rPr>
              <w:t>Статья</w:t>
            </w:r>
          </w:p>
        </w:tc>
        <w:tc>
          <w:tcPr>
            <w:tcW w:w="7122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8"/>
                <w:szCs w:val="28"/>
                <w:lang w:val="ru-RU" w:eastAsia="en-US" w:bidi="ar-SA"/>
              </w:rPr>
              <w:t>Наименование правонарушения</w:t>
            </w:r>
          </w:p>
        </w:tc>
        <w:tc>
          <w:tcPr>
            <w:tcW w:w="2549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8"/>
                <w:szCs w:val="28"/>
                <w:lang w:val="ru-RU" w:eastAsia="en-US" w:bidi="ar-SA"/>
              </w:rPr>
              <w:t>Категория штрафуемых</w:t>
            </w:r>
          </w:p>
        </w:tc>
        <w:tc>
          <w:tcPr>
            <w:tcW w:w="2977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8"/>
                <w:szCs w:val="28"/>
                <w:lang w:val="ru-RU" w:eastAsia="en-US" w:bidi="ar-SA"/>
              </w:rPr>
              <w:t xml:space="preserve">Размер штрафа в старой редакции, </w:t>
            </w: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рублей</w:t>
            </w:r>
          </w:p>
        </w:tc>
        <w:tc>
          <w:tcPr>
            <w:tcW w:w="3000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8"/>
                <w:szCs w:val="28"/>
                <w:lang w:val="ru-RU" w:eastAsia="en-US" w:bidi="ar-SA"/>
              </w:rPr>
              <w:t xml:space="preserve">Размер штрафа по 404-ФЗ, </w:t>
            </w: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рублей </w:t>
            </w:r>
          </w:p>
        </w:tc>
        <w:tc>
          <w:tcPr>
            <w:tcW w:w="2381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8"/>
                <w:szCs w:val="28"/>
                <w:lang w:val="ru-RU" w:eastAsia="en-US" w:bidi="ar-SA"/>
              </w:rPr>
              <w:t>Примечания</w:t>
            </w:r>
          </w:p>
        </w:tc>
      </w:tr>
      <w:tr>
        <w:trPr>
          <w:cantSplit w:val="true"/>
        </w:trPr>
        <w:tc>
          <w:tcPr>
            <w:tcW w:w="21535" w:type="dxa"/>
            <w:gridSpan w:val="7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8"/>
                <w:szCs w:val="28"/>
                <w:lang w:val="ru-RU" w:eastAsia="en-US" w:bidi="ar-SA"/>
              </w:rPr>
              <w:t>нарушения в области организации призыва граждан на военную службу</w:t>
            </w:r>
          </w:p>
        </w:tc>
      </w:tr>
      <w:tr>
        <w:trPr>
          <w:trHeight w:val="542" w:hRule="atLeast"/>
          <w:cantSplit w:val="true"/>
        </w:trPr>
        <w:tc>
          <w:tcPr>
            <w:tcW w:w="863" w:type="dxa"/>
            <w:vMerge w:val="restart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2643" w:type="dxa"/>
            <w:vMerge w:val="restart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ст. 21.1</w:t>
            </w:r>
          </w:p>
        </w:tc>
        <w:tc>
          <w:tcPr>
            <w:tcW w:w="7122" w:type="dxa"/>
            <w:vMerge w:val="restart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ind w:firstLine="47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Непредставление в военный комиссариат или в иной орган, осуществляющий воинский учет, списков граждан, подлежащих первоначальной постановке на воинский учет </w:t>
            </w:r>
          </w:p>
        </w:tc>
        <w:tc>
          <w:tcPr>
            <w:tcW w:w="2549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должностные лица</w:t>
            </w:r>
          </w:p>
        </w:tc>
        <w:tc>
          <w:tcPr>
            <w:tcW w:w="2977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от </w:t>
            </w:r>
            <w:r>
              <w:rPr>
                <w:rFonts w:eastAsia="Calibri" w:cs="Times New Roman" w:ascii="Times New Roman" w:hAnsi="Times New Roman"/>
                <w:b/>
                <w:color w:val="00B050"/>
                <w:kern w:val="0"/>
                <w:sz w:val="28"/>
                <w:szCs w:val="28"/>
                <w:lang w:val="ru-RU" w:eastAsia="en-US" w:bidi="ar-SA"/>
              </w:rPr>
              <w:t>1 000</w:t>
            </w: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 до </w:t>
            </w:r>
            <w:r>
              <w:rPr>
                <w:rFonts w:eastAsia="Calibri" w:cs="Times New Roman" w:ascii="Times New Roman" w:hAnsi="Times New Roman"/>
                <w:b/>
                <w:color w:val="00B050"/>
                <w:kern w:val="0"/>
                <w:sz w:val="28"/>
                <w:szCs w:val="28"/>
                <w:lang w:val="ru-RU" w:eastAsia="en-US" w:bidi="ar-SA"/>
              </w:rPr>
              <w:t>3 000</w:t>
            </w: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</w:p>
        </w:tc>
        <w:tc>
          <w:tcPr>
            <w:tcW w:w="3000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от </w:t>
            </w:r>
            <w:r>
              <w:rPr>
                <w:rFonts w:eastAsia="Calibri" w:cs="Times New Roman" w:ascii="Times New Roman" w:hAnsi="Times New Roman"/>
                <w:b/>
                <w:color w:val="FF0000"/>
                <w:kern w:val="0"/>
                <w:sz w:val="28"/>
                <w:szCs w:val="28"/>
                <w:lang w:val="ru-RU" w:eastAsia="en-US" w:bidi="ar-SA"/>
              </w:rPr>
              <w:t>40 000</w:t>
            </w: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 до </w:t>
            </w:r>
            <w:r>
              <w:rPr>
                <w:rFonts w:eastAsia="Calibri" w:cs="Times New Roman" w:ascii="Times New Roman" w:hAnsi="Times New Roman"/>
                <w:b/>
                <w:color w:val="FF0000"/>
                <w:kern w:val="0"/>
                <w:sz w:val="28"/>
                <w:szCs w:val="28"/>
                <w:lang w:val="ru-RU" w:eastAsia="en-US" w:bidi="ar-SA"/>
              </w:rPr>
              <w:t>50 000</w:t>
            </w: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</w:p>
        </w:tc>
        <w:tc>
          <w:tcPr>
            <w:tcW w:w="2381" w:type="dxa"/>
            <w:vMerge w:val="restart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cantSplit w:val="true"/>
        </w:trPr>
        <w:tc>
          <w:tcPr>
            <w:tcW w:w="863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43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7122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ind w:firstLine="47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49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юридические лица</w:t>
            </w:r>
          </w:p>
        </w:tc>
        <w:tc>
          <w:tcPr>
            <w:tcW w:w="2977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3000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от </w:t>
            </w:r>
            <w:r>
              <w:rPr>
                <w:rFonts w:eastAsia="Calibri" w:cs="Times New Roman" w:ascii="Times New Roman" w:hAnsi="Times New Roman"/>
                <w:b/>
                <w:color w:val="FF0000"/>
                <w:kern w:val="0"/>
                <w:sz w:val="28"/>
                <w:szCs w:val="28"/>
                <w:lang w:val="ru-RU" w:eastAsia="en-US" w:bidi="ar-SA"/>
              </w:rPr>
              <w:t>350 000</w:t>
            </w: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 до </w:t>
            </w:r>
            <w:r>
              <w:rPr>
                <w:rFonts w:eastAsia="Calibri" w:cs="Times New Roman" w:ascii="Times New Roman" w:hAnsi="Times New Roman"/>
                <w:b/>
                <w:color w:val="FF0000"/>
                <w:kern w:val="0"/>
                <w:sz w:val="28"/>
                <w:szCs w:val="28"/>
                <w:lang w:val="ru-RU" w:eastAsia="en-US" w:bidi="ar-SA"/>
              </w:rPr>
              <w:t>400 000</w:t>
            </w: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</w:p>
        </w:tc>
        <w:tc>
          <w:tcPr>
            <w:tcW w:w="2381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cantSplit w:val="true"/>
        </w:trPr>
        <w:tc>
          <w:tcPr>
            <w:tcW w:w="863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</w:t>
            </w:r>
          </w:p>
        </w:tc>
        <w:tc>
          <w:tcPr>
            <w:tcW w:w="2643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ст. 21.6</w:t>
            </w:r>
          </w:p>
        </w:tc>
        <w:tc>
          <w:tcPr>
            <w:tcW w:w="7122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ind w:firstLine="47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Уклонение гражданина от медицинского освидетельствования либо обследования по направлению комиссии по постановке граждан на воинский учет или от медицинского обследования по направлению призывной комиссии </w:t>
            </w:r>
          </w:p>
        </w:tc>
        <w:tc>
          <w:tcPr>
            <w:tcW w:w="2549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граждане</w:t>
            </w:r>
          </w:p>
        </w:tc>
        <w:tc>
          <w:tcPr>
            <w:tcW w:w="2977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предупреждение </w:t>
              <w:br/>
              <w:t xml:space="preserve">или штраф в размере </w:t>
              <w:br/>
              <w:t xml:space="preserve">от </w:t>
            </w:r>
            <w:r>
              <w:rPr>
                <w:rFonts w:eastAsia="Calibri" w:cs="Times New Roman" w:ascii="Times New Roman" w:hAnsi="Times New Roman"/>
                <w:b/>
                <w:color w:val="00B050"/>
                <w:kern w:val="0"/>
                <w:sz w:val="28"/>
                <w:szCs w:val="28"/>
                <w:lang w:val="ru-RU" w:eastAsia="en-US" w:bidi="ar-SA"/>
              </w:rPr>
              <w:t>500</w:t>
            </w: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 до </w:t>
            </w:r>
            <w:r>
              <w:rPr>
                <w:rFonts w:eastAsia="Calibri" w:cs="Times New Roman" w:ascii="Times New Roman" w:hAnsi="Times New Roman"/>
                <w:b/>
                <w:color w:val="00B050"/>
                <w:kern w:val="0"/>
                <w:sz w:val="28"/>
                <w:szCs w:val="28"/>
                <w:lang w:val="ru-RU" w:eastAsia="en-US" w:bidi="ar-SA"/>
              </w:rPr>
              <w:t>3 000</w:t>
            </w: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</w:p>
        </w:tc>
        <w:tc>
          <w:tcPr>
            <w:tcW w:w="3000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предупреждение или штраф 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от </w:t>
            </w:r>
            <w:r>
              <w:rPr>
                <w:rFonts w:eastAsia="Calibri" w:cs="Times New Roman" w:ascii="Times New Roman" w:hAnsi="Times New Roman"/>
                <w:b/>
                <w:color w:val="FF0000"/>
                <w:kern w:val="0"/>
                <w:sz w:val="28"/>
                <w:szCs w:val="28"/>
                <w:lang w:val="ru-RU" w:eastAsia="en-US" w:bidi="ar-SA"/>
              </w:rPr>
              <w:t>15 000</w:t>
            </w: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 до </w:t>
            </w:r>
            <w:r>
              <w:rPr>
                <w:rFonts w:eastAsia="Calibri" w:cs="Times New Roman" w:ascii="Times New Roman" w:hAnsi="Times New Roman"/>
                <w:b/>
                <w:color w:val="FF0000"/>
                <w:kern w:val="0"/>
                <w:sz w:val="28"/>
                <w:szCs w:val="28"/>
                <w:lang w:val="ru-RU" w:eastAsia="en-US" w:bidi="ar-SA"/>
              </w:rPr>
              <w:t>25 000</w:t>
            </w: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</w:p>
        </w:tc>
        <w:tc>
          <w:tcPr>
            <w:tcW w:w="2381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512" w:hRule="atLeast"/>
          <w:cantSplit w:val="true"/>
        </w:trPr>
        <w:tc>
          <w:tcPr>
            <w:tcW w:w="21535" w:type="dxa"/>
            <w:gridSpan w:val="7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8"/>
                <w:szCs w:val="28"/>
                <w:lang w:val="ru-RU" w:eastAsia="en-US" w:bidi="ar-SA"/>
              </w:rPr>
              <w:t>нарушения в области воинского учета призывников и военнообязанных</w:t>
            </w:r>
          </w:p>
        </w:tc>
      </w:tr>
      <w:tr>
        <w:trPr>
          <w:trHeight w:val="1100" w:hRule="atLeast"/>
          <w:cantSplit w:val="true"/>
        </w:trPr>
        <w:tc>
          <w:tcPr>
            <w:tcW w:w="863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3</w:t>
            </w:r>
          </w:p>
        </w:tc>
        <w:tc>
          <w:tcPr>
            <w:tcW w:w="2643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ст. 21.2</w:t>
            </w:r>
          </w:p>
        </w:tc>
        <w:tc>
          <w:tcPr>
            <w:tcW w:w="7122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ind w:firstLine="47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Неоповещение граждан о вызове (повестке) военного комиссариата или иного органа, осуществляющего воинский учет, при поступлении, в том числе в электронной форме, таких вызовов (повесток) либо необеспечение гражданам возможности своевременной явки по вызову (повестке) военного комиссариата или иного органа, осуществляющего воинский учет</w:t>
            </w:r>
          </w:p>
        </w:tc>
        <w:tc>
          <w:tcPr>
            <w:tcW w:w="2549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должностные лица</w:t>
            </w:r>
          </w:p>
        </w:tc>
        <w:tc>
          <w:tcPr>
            <w:tcW w:w="2977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от </w:t>
            </w:r>
            <w:r>
              <w:rPr>
                <w:rFonts w:eastAsia="Calibri" w:cs="Times New Roman" w:ascii="Times New Roman" w:hAnsi="Times New Roman"/>
                <w:b/>
                <w:color w:val="00B050"/>
                <w:kern w:val="0"/>
                <w:sz w:val="28"/>
                <w:szCs w:val="28"/>
                <w:lang w:val="ru-RU" w:eastAsia="en-US" w:bidi="ar-SA"/>
              </w:rPr>
              <w:t>1 000</w:t>
            </w: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 до </w:t>
            </w:r>
            <w:r>
              <w:rPr>
                <w:rFonts w:eastAsia="Calibri" w:cs="Times New Roman" w:ascii="Times New Roman" w:hAnsi="Times New Roman"/>
                <w:b/>
                <w:color w:val="00B050"/>
                <w:kern w:val="0"/>
                <w:sz w:val="28"/>
                <w:szCs w:val="28"/>
                <w:lang w:val="ru-RU" w:eastAsia="en-US" w:bidi="ar-SA"/>
              </w:rPr>
              <w:t>3 000</w:t>
            </w: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</w:p>
        </w:tc>
        <w:tc>
          <w:tcPr>
            <w:tcW w:w="3000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от </w:t>
            </w:r>
            <w:r>
              <w:rPr>
                <w:rFonts w:eastAsia="Calibri" w:cs="Times New Roman" w:ascii="Times New Roman" w:hAnsi="Times New Roman"/>
                <w:b/>
                <w:color w:val="FF0000"/>
                <w:kern w:val="0"/>
                <w:sz w:val="28"/>
                <w:szCs w:val="28"/>
                <w:lang w:val="ru-RU" w:eastAsia="en-US" w:bidi="ar-SA"/>
              </w:rPr>
              <w:t>40 000</w:t>
            </w: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 до </w:t>
            </w:r>
            <w:r>
              <w:rPr>
                <w:rFonts w:eastAsia="Calibri" w:cs="Times New Roman" w:ascii="Times New Roman" w:hAnsi="Times New Roman"/>
                <w:b/>
                <w:color w:val="FF0000"/>
                <w:kern w:val="0"/>
                <w:sz w:val="28"/>
                <w:szCs w:val="28"/>
                <w:lang w:val="ru-RU" w:eastAsia="en-US" w:bidi="ar-SA"/>
              </w:rPr>
              <w:t>50 000</w:t>
            </w: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</w:p>
        </w:tc>
        <w:tc>
          <w:tcPr>
            <w:tcW w:w="2381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cantSplit w:val="true"/>
        </w:trPr>
        <w:tc>
          <w:tcPr>
            <w:tcW w:w="863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4</w:t>
            </w:r>
          </w:p>
        </w:tc>
        <w:tc>
          <w:tcPr>
            <w:tcW w:w="2643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ст. 21.4</w:t>
            </w:r>
          </w:p>
        </w:tc>
        <w:tc>
          <w:tcPr>
            <w:tcW w:w="7122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ind w:firstLine="47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Непредставление или несвоевременное представление должностными лицами государственных органов или организаций в установленном федеральным законом порядке сведений, необходимых для ведения воинского учета</w:t>
            </w:r>
          </w:p>
        </w:tc>
        <w:tc>
          <w:tcPr>
            <w:tcW w:w="2549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должностные лица</w:t>
            </w:r>
          </w:p>
        </w:tc>
        <w:tc>
          <w:tcPr>
            <w:tcW w:w="2977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от </w:t>
            </w:r>
            <w:r>
              <w:rPr>
                <w:rFonts w:eastAsia="Calibri" w:cs="Times New Roman" w:ascii="Times New Roman" w:hAnsi="Times New Roman"/>
                <w:b/>
                <w:color w:val="00B050"/>
                <w:kern w:val="0"/>
                <w:sz w:val="28"/>
                <w:szCs w:val="28"/>
                <w:lang w:val="ru-RU" w:eastAsia="en-US" w:bidi="ar-SA"/>
              </w:rPr>
              <w:t>1 000</w:t>
            </w: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 до </w:t>
            </w:r>
            <w:r>
              <w:rPr>
                <w:rFonts w:eastAsia="Calibri" w:cs="Times New Roman" w:ascii="Times New Roman" w:hAnsi="Times New Roman"/>
                <w:b/>
                <w:color w:val="00B050"/>
                <w:kern w:val="0"/>
                <w:sz w:val="28"/>
                <w:szCs w:val="28"/>
                <w:lang w:val="ru-RU" w:eastAsia="en-US" w:bidi="ar-SA"/>
              </w:rPr>
              <w:t>3 000</w:t>
            </w:r>
          </w:p>
        </w:tc>
        <w:tc>
          <w:tcPr>
            <w:tcW w:w="3000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от </w:t>
            </w:r>
            <w:r>
              <w:rPr>
                <w:rFonts w:eastAsia="Calibri" w:cs="Times New Roman" w:ascii="Times New Roman" w:hAnsi="Times New Roman"/>
                <w:b/>
                <w:color w:val="FF0000"/>
                <w:kern w:val="0"/>
                <w:sz w:val="28"/>
                <w:szCs w:val="28"/>
                <w:lang w:val="ru-RU" w:eastAsia="en-US" w:bidi="ar-SA"/>
              </w:rPr>
              <w:t>40 000</w:t>
            </w: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 до </w:t>
            </w:r>
            <w:r>
              <w:rPr>
                <w:rFonts w:eastAsia="Calibri" w:cs="Times New Roman" w:ascii="Times New Roman" w:hAnsi="Times New Roman"/>
                <w:b/>
                <w:color w:val="FF0000"/>
                <w:kern w:val="0"/>
                <w:sz w:val="28"/>
                <w:szCs w:val="28"/>
                <w:lang w:val="ru-RU" w:eastAsia="en-US" w:bidi="ar-SA"/>
              </w:rPr>
              <w:t>50 000</w:t>
            </w: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</w:p>
        </w:tc>
        <w:tc>
          <w:tcPr>
            <w:tcW w:w="2381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cantSplit w:val="true"/>
        </w:trPr>
        <w:tc>
          <w:tcPr>
            <w:tcW w:w="863" w:type="dxa"/>
            <w:vMerge w:val="restart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5</w:t>
            </w:r>
          </w:p>
        </w:tc>
        <w:tc>
          <w:tcPr>
            <w:tcW w:w="2643" w:type="dxa"/>
            <w:vMerge w:val="restart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ст. 21.5</w:t>
            </w:r>
          </w:p>
        </w:tc>
        <w:tc>
          <w:tcPr>
            <w:tcW w:w="7122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ind w:firstLine="47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Неявка гражданина без уважительной причины в указанные в повестке военного комиссариата время и место либо по вызову органа, осуществляющего воинский учет </w:t>
            </w:r>
          </w:p>
        </w:tc>
        <w:tc>
          <w:tcPr>
            <w:tcW w:w="2549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граждане</w:t>
            </w:r>
          </w:p>
        </w:tc>
        <w:tc>
          <w:tcPr>
            <w:tcW w:w="2977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от </w:t>
            </w:r>
            <w:r>
              <w:rPr>
                <w:rFonts w:eastAsia="Calibri" w:cs="Times New Roman" w:ascii="Times New Roman" w:hAnsi="Times New Roman"/>
                <w:b/>
                <w:color w:val="00B050"/>
                <w:kern w:val="0"/>
                <w:sz w:val="28"/>
                <w:szCs w:val="28"/>
                <w:lang w:val="ru-RU" w:eastAsia="en-US" w:bidi="ar-SA"/>
              </w:rPr>
              <w:t>500</w:t>
            </w: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 до </w:t>
            </w:r>
            <w:r>
              <w:rPr>
                <w:rFonts w:eastAsia="Calibri" w:cs="Times New Roman" w:ascii="Times New Roman" w:hAnsi="Times New Roman"/>
                <w:b/>
                <w:color w:val="00B050"/>
                <w:kern w:val="0"/>
                <w:sz w:val="28"/>
                <w:szCs w:val="28"/>
                <w:lang w:val="ru-RU" w:eastAsia="en-US" w:bidi="ar-SA"/>
              </w:rPr>
              <w:t>3 000</w:t>
            </w: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</w:p>
        </w:tc>
        <w:tc>
          <w:tcPr>
            <w:tcW w:w="3000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от </w:t>
            </w:r>
            <w:r>
              <w:rPr>
                <w:rFonts w:eastAsia="Calibri" w:cs="Times New Roman" w:ascii="Times New Roman" w:hAnsi="Times New Roman"/>
                <w:b/>
                <w:color w:val="FF0000"/>
                <w:kern w:val="0"/>
                <w:sz w:val="28"/>
                <w:szCs w:val="28"/>
                <w:lang w:val="ru-RU" w:eastAsia="en-US" w:bidi="ar-SA"/>
              </w:rPr>
              <w:t>10 000</w:t>
            </w: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 до </w:t>
            </w:r>
            <w:r>
              <w:rPr>
                <w:rFonts w:eastAsia="Calibri" w:cs="Times New Roman" w:ascii="Times New Roman" w:hAnsi="Times New Roman"/>
                <w:b/>
                <w:color w:val="FF0000"/>
                <w:kern w:val="0"/>
                <w:sz w:val="28"/>
                <w:szCs w:val="28"/>
                <w:lang w:val="ru-RU" w:eastAsia="en-US" w:bidi="ar-SA"/>
              </w:rPr>
              <w:t>30 000</w:t>
            </w: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</w:p>
        </w:tc>
        <w:tc>
          <w:tcPr>
            <w:tcW w:w="2381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cantSplit w:val="true"/>
        </w:trPr>
        <w:tc>
          <w:tcPr>
            <w:tcW w:w="863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43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7122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ind w:firstLine="47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Несообщение гражданином в установленном федеральным законом порядке в военный комиссариат или в орган, осуществляющий первичный воинский учет, об изменении семейного положения, образования, места работы (учебы) или должности, сведений о переезде на новое место пребывания, не подтвержденных регистрацией </w:t>
            </w:r>
          </w:p>
        </w:tc>
        <w:tc>
          <w:tcPr>
            <w:tcW w:w="2549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граждане</w:t>
            </w:r>
          </w:p>
        </w:tc>
        <w:tc>
          <w:tcPr>
            <w:tcW w:w="2977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от </w:t>
            </w:r>
            <w:r>
              <w:rPr>
                <w:rFonts w:eastAsia="Calibri" w:cs="Times New Roman" w:ascii="Times New Roman" w:hAnsi="Times New Roman"/>
                <w:b/>
                <w:color w:val="00B050"/>
                <w:kern w:val="0"/>
                <w:sz w:val="28"/>
                <w:szCs w:val="28"/>
                <w:lang w:val="ru-RU" w:eastAsia="en-US" w:bidi="ar-SA"/>
              </w:rPr>
              <w:t>500</w:t>
            </w: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 до </w:t>
            </w:r>
            <w:r>
              <w:rPr>
                <w:rFonts w:eastAsia="Calibri" w:cs="Times New Roman" w:ascii="Times New Roman" w:hAnsi="Times New Roman"/>
                <w:b/>
                <w:color w:val="00B050"/>
                <w:kern w:val="0"/>
                <w:sz w:val="28"/>
                <w:szCs w:val="28"/>
                <w:lang w:val="ru-RU" w:eastAsia="en-US" w:bidi="ar-SA"/>
              </w:rPr>
              <w:t>3 000</w:t>
            </w: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</w:p>
        </w:tc>
        <w:tc>
          <w:tcPr>
            <w:tcW w:w="3000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от </w:t>
            </w:r>
            <w:r>
              <w:rPr>
                <w:rFonts w:eastAsia="Calibri" w:cs="Times New Roman" w:ascii="Times New Roman" w:hAnsi="Times New Roman"/>
                <w:b/>
                <w:color w:val="FF0000"/>
                <w:kern w:val="0"/>
                <w:sz w:val="28"/>
                <w:szCs w:val="28"/>
                <w:lang w:val="ru-RU" w:eastAsia="en-US" w:bidi="ar-SA"/>
              </w:rPr>
              <w:t>1 000</w:t>
            </w: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 до </w:t>
            </w:r>
            <w:r>
              <w:rPr>
                <w:rFonts w:eastAsia="Calibri" w:cs="Times New Roman" w:ascii="Times New Roman" w:hAnsi="Times New Roman"/>
                <w:b/>
                <w:color w:val="FF0000"/>
                <w:kern w:val="0"/>
                <w:sz w:val="28"/>
                <w:szCs w:val="28"/>
                <w:lang w:val="ru-RU" w:eastAsia="en-US" w:bidi="ar-SA"/>
              </w:rPr>
              <w:t>5 000</w:t>
            </w: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</w:p>
        </w:tc>
        <w:tc>
          <w:tcPr>
            <w:tcW w:w="2381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cantSplit w:val="true"/>
        </w:trPr>
        <w:tc>
          <w:tcPr>
            <w:tcW w:w="863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43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7122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ind w:firstLine="47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Несообщение гражданином в установленном федеральным законом порядке в военный комиссариат или в орган, осуществляющий первичный воинский учет, сведений о выезде из Российской Федерации на срок более шести месяцев или въезде в Российскую Федерацию, либо неявка в военный комиссариат в установленный федеральным законом срок в случае наступления указанных событий</w:t>
            </w:r>
          </w:p>
        </w:tc>
        <w:tc>
          <w:tcPr>
            <w:tcW w:w="2549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граждане</w:t>
            </w:r>
          </w:p>
        </w:tc>
        <w:tc>
          <w:tcPr>
            <w:tcW w:w="2977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от </w:t>
            </w:r>
            <w:r>
              <w:rPr>
                <w:rFonts w:eastAsia="Calibri" w:cs="Times New Roman" w:ascii="Times New Roman" w:hAnsi="Times New Roman"/>
                <w:b/>
                <w:color w:val="00B050"/>
                <w:kern w:val="0"/>
                <w:sz w:val="28"/>
                <w:szCs w:val="28"/>
                <w:lang w:val="ru-RU" w:eastAsia="en-US" w:bidi="ar-SA"/>
              </w:rPr>
              <w:t>500</w:t>
            </w: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 до </w:t>
            </w:r>
            <w:r>
              <w:rPr>
                <w:rFonts w:eastAsia="Calibri" w:cs="Times New Roman" w:ascii="Times New Roman" w:hAnsi="Times New Roman"/>
                <w:b/>
                <w:color w:val="00B050"/>
                <w:kern w:val="0"/>
                <w:sz w:val="28"/>
                <w:szCs w:val="28"/>
                <w:lang w:val="ru-RU" w:eastAsia="en-US" w:bidi="ar-SA"/>
              </w:rPr>
              <w:t>3 000</w:t>
            </w: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</w:p>
        </w:tc>
        <w:tc>
          <w:tcPr>
            <w:tcW w:w="3000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от </w:t>
            </w:r>
            <w:r>
              <w:rPr>
                <w:rFonts w:eastAsia="Calibri" w:cs="Times New Roman" w:ascii="Times New Roman" w:hAnsi="Times New Roman"/>
                <w:b/>
                <w:color w:val="FF0000"/>
                <w:kern w:val="0"/>
                <w:sz w:val="28"/>
                <w:szCs w:val="28"/>
                <w:lang w:val="ru-RU" w:eastAsia="en-US" w:bidi="ar-SA"/>
              </w:rPr>
              <w:t>5 000</w:t>
            </w: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 до </w:t>
            </w:r>
            <w:r>
              <w:rPr>
                <w:rFonts w:eastAsia="Calibri" w:cs="Times New Roman" w:ascii="Times New Roman" w:hAnsi="Times New Roman"/>
                <w:b/>
                <w:color w:val="FF0000"/>
                <w:kern w:val="0"/>
                <w:sz w:val="28"/>
                <w:szCs w:val="28"/>
                <w:lang w:val="ru-RU" w:eastAsia="en-US" w:bidi="ar-SA"/>
              </w:rPr>
              <w:t>15 000</w:t>
            </w: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</w:p>
        </w:tc>
        <w:tc>
          <w:tcPr>
            <w:tcW w:w="2381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cantSplit w:val="true"/>
        </w:trPr>
        <w:tc>
          <w:tcPr>
            <w:tcW w:w="863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6</w:t>
            </w:r>
          </w:p>
        </w:tc>
        <w:tc>
          <w:tcPr>
            <w:tcW w:w="2643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ст. 21.7</w:t>
            </w:r>
          </w:p>
        </w:tc>
        <w:tc>
          <w:tcPr>
            <w:tcW w:w="7122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ind w:firstLine="47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Умышленные порча или уничтожение удостоверения гражданина, подлежащего призыву на военную службу, военного билета (временного удостоверения, выданного взамен военного билета), справки взамен военного билета и персональной электронной карты, а также небрежное хранение удостоверения гражданина, подлежащего призыву на военную службу, военного билета (временного удостоверения, выданного взамен военного билета), справки взамен военного билета и персональной электронной карты, повлекшее их утрату </w:t>
            </w:r>
          </w:p>
        </w:tc>
        <w:tc>
          <w:tcPr>
            <w:tcW w:w="2549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граждане</w:t>
            </w:r>
          </w:p>
        </w:tc>
        <w:tc>
          <w:tcPr>
            <w:tcW w:w="2977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предупреждение </w:t>
              <w:br/>
              <w:t xml:space="preserve">или штраф в размере </w:t>
              <w:br/>
              <w:t xml:space="preserve">от </w:t>
            </w:r>
            <w:r>
              <w:rPr>
                <w:rFonts w:eastAsia="Calibri" w:cs="Times New Roman" w:ascii="Times New Roman" w:hAnsi="Times New Roman"/>
                <w:b/>
                <w:color w:val="00B050"/>
                <w:kern w:val="0"/>
                <w:sz w:val="28"/>
                <w:szCs w:val="28"/>
                <w:lang w:val="ru-RU" w:eastAsia="en-US" w:bidi="ar-SA"/>
              </w:rPr>
              <w:t xml:space="preserve">500 </w:t>
            </w: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до </w:t>
            </w:r>
            <w:r>
              <w:rPr>
                <w:rFonts w:eastAsia="Calibri" w:cs="Times New Roman" w:ascii="Times New Roman" w:hAnsi="Times New Roman"/>
                <w:b/>
                <w:color w:val="00B050"/>
                <w:kern w:val="0"/>
                <w:sz w:val="28"/>
                <w:szCs w:val="28"/>
                <w:lang w:val="ru-RU" w:eastAsia="en-US" w:bidi="ar-SA"/>
              </w:rPr>
              <w:t>3 000</w:t>
            </w: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</w:p>
        </w:tc>
        <w:tc>
          <w:tcPr>
            <w:tcW w:w="3000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предупреждение или штраф 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от </w:t>
            </w:r>
            <w:r>
              <w:rPr>
                <w:rFonts w:eastAsia="Calibri" w:cs="Times New Roman" w:ascii="Times New Roman" w:hAnsi="Times New Roman"/>
                <w:b/>
                <w:color w:val="FF0000"/>
                <w:kern w:val="0"/>
                <w:sz w:val="28"/>
                <w:szCs w:val="28"/>
                <w:lang w:val="ru-RU" w:eastAsia="en-US" w:bidi="ar-SA"/>
              </w:rPr>
              <w:t>3 000</w:t>
            </w: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 до </w:t>
            </w:r>
            <w:r>
              <w:rPr>
                <w:rFonts w:eastAsia="Calibri" w:cs="Times New Roman" w:ascii="Times New Roman" w:hAnsi="Times New Roman"/>
                <w:b/>
                <w:color w:val="FF0000"/>
                <w:kern w:val="0"/>
                <w:sz w:val="28"/>
                <w:szCs w:val="28"/>
                <w:lang w:val="ru-RU" w:eastAsia="en-US" w:bidi="ar-SA"/>
              </w:rPr>
              <w:t>5 000</w:t>
            </w:r>
            <w:r>
              <w:rPr>
                <w:rFonts w:eastAsia="Calibri" w:cs="Times New Roman" w:ascii="Times New Roman" w:hAnsi="Times New Roman"/>
                <w:color w:val="FF0000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</w:p>
        </w:tc>
        <w:tc>
          <w:tcPr>
            <w:tcW w:w="2381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cantSplit w:val="true"/>
        </w:trPr>
        <w:tc>
          <w:tcPr>
            <w:tcW w:w="21535" w:type="dxa"/>
            <w:gridSpan w:val="7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8"/>
                <w:szCs w:val="28"/>
                <w:lang w:val="ru-RU" w:eastAsia="en-US" w:bidi="ar-SA"/>
              </w:rPr>
              <w:t>нарушения в области призыва граждан по мобилизации</w:t>
            </w:r>
          </w:p>
        </w:tc>
      </w:tr>
      <w:tr>
        <w:trPr>
          <w:trHeight w:val="979" w:hRule="atLeast"/>
          <w:cantSplit w:val="true"/>
        </w:trPr>
        <w:tc>
          <w:tcPr>
            <w:tcW w:w="863" w:type="dxa"/>
            <w:vMerge w:val="restart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7</w:t>
            </w:r>
          </w:p>
        </w:tc>
        <w:tc>
          <w:tcPr>
            <w:tcW w:w="2643" w:type="dxa"/>
            <w:vMerge w:val="restart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ст. 19.38</w:t>
            </w:r>
          </w:p>
        </w:tc>
        <w:tc>
          <w:tcPr>
            <w:tcW w:w="7122" w:type="dxa"/>
            <w:vMerge w:val="restart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ind w:firstLine="47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Неисполнение обязанности по обеспечению своевременного оповещения и явки граждан, подлежащих призыву на военную службу по мобилизации, на сборные пункты или в воинские части, либо неоказание содействия в организации таких оповещения и явки</w:t>
            </w:r>
          </w:p>
        </w:tc>
        <w:tc>
          <w:tcPr>
            <w:tcW w:w="2549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должностные лица</w:t>
            </w:r>
          </w:p>
        </w:tc>
        <w:tc>
          <w:tcPr>
            <w:tcW w:w="2977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  <w:bookmarkStart w:id="0" w:name="_GoBack"/>
            <w:bookmarkStart w:id="1" w:name="_GoBack"/>
            <w:bookmarkEnd w:id="1"/>
          </w:p>
        </w:tc>
        <w:tc>
          <w:tcPr>
            <w:tcW w:w="3000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от </w:t>
            </w:r>
            <w:r>
              <w:rPr>
                <w:rFonts w:eastAsia="Calibri" w:cs="Times New Roman" w:ascii="Times New Roman" w:hAnsi="Times New Roman"/>
                <w:b/>
                <w:color w:val="FF0000"/>
                <w:kern w:val="0"/>
                <w:sz w:val="28"/>
                <w:szCs w:val="28"/>
                <w:lang w:val="ru-RU" w:eastAsia="en-US" w:bidi="ar-SA"/>
              </w:rPr>
              <w:t>60 000</w:t>
            </w: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 до </w:t>
            </w:r>
            <w:r>
              <w:rPr>
                <w:rFonts w:eastAsia="Calibri" w:cs="Times New Roman" w:ascii="Times New Roman" w:hAnsi="Times New Roman"/>
                <w:b/>
                <w:color w:val="FF0000"/>
                <w:kern w:val="0"/>
                <w:sz w:val="28"/>
                <w:szCs w:val="28"/>
                <w:lang w:val="ru-RU" w:eastAsia="en-US" w:bidi="ar-SA"/>
              </w:rPr>
              <w:t>80 000</w:t>
            </w: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</w:p>
        </w:tc>
        <w:tc>
          <w:tcPr>
            <w:tcW w:w="2381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cantSplit w:val="true"/>
        </w:trPr>
        <w:tc>
          <w:tcPr>
            <w:tcW w:w="863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43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7122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ind w:firstLine="47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49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юридические лица</w:t>
            </w:r>
          </w:p>
        </w:tc>
        <w:tc>
          <w:tcPr>
            <w:tcW w:w="2977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3000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от </w:t>
            </w:r>
            <w:r>
              <w:rPr>
                <w:rFonts w:eastAsia="Calibri" w:cs="Times New Roman" w:ascii="Times New Roman" w:hAnsi="Times New Roman"/>
                <w:b/>
                <w:color w:val="FF0000"/>
                <w:kern w:val="0"/>
                <w:sz w:val="28"/>
                <w:szCs w:val="28"/>
                <w:lang w:val="ru-RU" w:eastAsia="en-US" w:bidi="ar-SA"/>
              </w:rPr>
              <w:t>400 000</w:t>
            </w: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 до </w:t>
            </w:r>
            <w:r>
              <w:rPr>
                <w:rFonts w:eastAsia="Calibri" w:cs="Times New Roman" w:ascii="Times New Roman" w:hAnsi="Times New Roman"/>
                <w:b/>
                <w:color w:val="FF0000"/>
                <w:kern w:val="0"/>
                <w:sz w:val="28"/>
                <w:szCs w:val="28"/>
                <w:lang w:val="ru-RU" w:eastAsia="en-US" w:bidi="ar-SA"/>
              </w:rPr>
              <w:t>500 000</w:t>
            </w: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</w:p>
        </w:tc>
        <w:tc>
          <w:tcPr>
            <w:tcW w:w="2381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281" w:hRule="atLeast"/>
          <w:cantSplit w:val="true"/>
        </w:trPr>
        <w:tc>
          <w:tcPr>
            <w:tcW w:w="21535" w:type="dxa"/>
            <w:gridSpan w:val="7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8"/>
                <w:szCs w:val="28"/>
                <w:lang w:val="ru-RU" w:eastAsia="en-US" w:bidi="ar-SA"/>
              </w:rPr>
              <w:t>неисполнение военно-транспортной обязанности</w:t>
            </w:r>
          </w:p>
        </w:tc>
      </w:tr>
      <w:tr>
        <w:trPr>
          <w:trHeight w:val="461" w:hRule="atLeast"/>
          <w:cantSplit w:val="true"/>
        </w:trPr>
        <w:tc>
          <w:tcPr>
            <w:tcW w:w="863" w:type="dxa"/>
            <w:vMerge w:val="restart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8</w:t>
            </w:r>
          </w:p>
        </w:tc>
        <w:tc>
          <w:tcPr>
            <w:tcW w:w="2643" w:type="dxa"/>
            <w:vMerge w:val="restart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ст. 19.25</w:t>
            </w:r>
          </w:p>
        </w:tc>
        <w:tc>
          <w:tcPr>
            <w:tcW w:w="7122" w:type="dxa"/>
            <w:vMerge w:val="restart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ind w:firstLine="47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Неисполнение установленных законодательством Российской Федерации военно-транспортных обязанностей</w:t>
            </w:r>
          </w:p>
        </w:tc>
        <w:tc>
          <w:tcPr>
            <w:tcW w:w="2549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граждане</w:t>
            </w:r>
          </w:p>
        </w:tc>
        <w:tc>
          <w:tcPr>
            <w:tcW w:w="2977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от </w:t>
            </w:r>
            <w:r>
              <w:rPr>
                <w:rFonts w:eastAsia="Calibri" w:cs="Times New Roman" w:ascii="Times New Roman" w:hAnsi="Times New Roman"/>
                <w:b/>
                <w:color w:val="00B050"/>
                <w:kern w:val="0"/>
                <w:sz w:val="28"/>
                <w:szCs w:val="28"/>
                <w:lang w:val="ru-RU" w:eastAsia="en-US" w:bidi="ar-SA"/>
              </w:rPr>
              <w:t>300</w:t>
            </w:r>
            <w:r>
              <w:rPr>
                <w:rFonts w:eastAsia="Calibri" w:cs="Times New Roman" w:ascii="Times New Roman" w:hAnsi="Times New Roman"/>
                <w:color w:val="00B050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до </w:t>
            </w:r>
            <w:r>
              <w:rPr>
                <w:rFonts w:eastAsia="Calibri" w:cs="Times New Roman" w:ascii="Times New Roman" w:hAnsi="Times New Roman"/>
                <w:b/>
                <w:color w:val="00B050"/>
                <w:kern w:val="0"/>
                <w:sz w:val="28"/>
                <w:szCs w:val="28"/>
                <w:lang w:val="ru-RU" w:eastAsia="en-US" w:bidi="ar-SA"/>
              </w:rPr>
              <w:t>500</w:t>
            </w: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</w:p>
        </w:tc>
        <w:tc>
          <w:tcPr>
            <w:tcW w:w="3000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от </w:t>
            </w:r>
            <w:r>
              <w:rPr>
                <w:rFonts w:eastAsia="Calibri" w:cs="Times New Roman" w:ascii="Times New Roman" w:hAnsi="Times New Roman"/>
                <w:b/>
                <w:color w:val="FF0000"/>
                <w:kern w:val="0"/>
                <w:sz w:val="28"/>
                <w:szCs w:val="28"/>
                <w:lang w:val="ru-RU" w:eastAsia="en-US" w:bidi="ar-SA"/>
              </w:rPr>
              <w:t>15 000</w:t>
            </w: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 до </w:t>
            </w:r>
            <w:r>
              <w:rPr>
                <w:rFonts w:eastAsia="Calibri" w:cs="Times New Roman" w:ascii="Times New Roman" w:hAnsi="Times New Roman"/>
                <w:b/>
                <w:color w:val="FF0000"/>
                <w:kern w:val="0"/>
                <w:sz w:val="28"/>
                <w:szCs w:val="28"/>
                <w:lang w:val="ru-RU" w:eastAsia="en-US" w:bidi="ar-SA"/>
              </w:rPr>
              <w:t>25 000</w:t>
            </w: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</w:p>
        </w:tc>
        <w:tc>
          <w:tcPr>
            <w:tcW w:w="2381" w:type="dxa"/>
            <w:vMerge w:val="restart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411" w:hRule="atLeast"/>
          <w:cantSplit w:val="true"/>
        </w:trPr>
        <w:tc>
          <w:tcPr>
            <w:tcW w:w="863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43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7122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ind w:firstLine="47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49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должностные лица</w:t>
            </w:r>
          </w:p>
        </w:tc>
        <w:tc>
          <w:tcPr>
            <w:tcW w:w="2977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от </w:t>
            </w:r>
            <w:r>
              <w:rPr>
                <w:rFonts w:eastAsia="Calibri" w:cs="Times New Roman" w:ascii="Times New Roman" w:hAnsi="Times New Roman"/>
                <w:b/>
                <w:color w:val="00B050"/>
                <w:kern w:val="0"/>
                <w:sz w:val="28"/>
                <w:szCs w:val="28"/>
                <w:lang w:val="ru-RU" w:eastAsia="en-US" w:bidi="ar-SA"/>
              </w:rPr>
              <w:t xml:space="preserve">500 </w:t>
            </w: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до </w:t>
            </w:r>
            <w:r>
              <w:rPr>
                <w:rFonts w:eastAsia="Calibri" w:cs="Times New Roman" w:ascii="Times New Roman" w:hAnsi="Times New Roman"/>
                <w:b/>
                <w:color w:val="00B050"/>
                <w:kern w:val="0"/>
                <w:sz w:val="28"/>
                <w:szCs w:val="28"/>
                <w:lang w:val="ru-RU" w:eastAsia="en-US" w:bidi="ar-SA"/>
              </w:rPr>
              <w:t>1 000</w:t>
            </w: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</w:p>
        </w:tc>
        <w:tc>
          <w:tcPr>
            <w:tcW w:w="3000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от </w:t>
            </w:r>
            <w:r>
              <w:rPr>
                <w:rFonts w:eastAsia="Calibri" w:cs="Times New Roman" w:ascii="Times New Roman" w:hAnsi="Times New Roman"/>
                <w:b/>
                <w:color w:val="FF0000"/>
                <w:kern w:val="0"/>
                <w:sz w:val="28"/>
                <w:szCs w:val="28"/>
                <w:lang w:val="ru-RU" w:eastAsia="en-US" w:bidi="ar-SA"/>
              </w:rPr>
              <w:t>40 000</w:t>
            </w: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 до </w:t>
            </w:r>
            <w:r>
              <w:rPr>
                <w:rFonts w:eastAsia="Calibri" w:cs="Times New Roman" w:ascii="Times New Roman" w:hAnsi="Times New Roman"/>
                <w:b/>
                <w:color w:val="FF0000"/>
                <w:kern w:val="0"/>
                <w:sz w:val="28"/>
                <w:szCs w:val="28"/>
                <w:lang w:val="ru-RU" w:eastAsia="en-US" w:bidi="ar-SA"/>
              </w:rPr>
              <w:t>50 000</w:t>
            </w: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</w:p>
        </w:tc>
        <w:tc>
          <w:tcPr>
            <w:tcW w:w="2381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cantSplit w:val="true"/>
        </w:trPr>
        <w:tc>
          <w:tcPr>
            <w:tcW w:w="863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43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7122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ind w:firstLine="47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49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юридические лица</w:t>
            </w:r>
          </w:p>
        </w:tc>
        <w:tc>
          <w:tcPr>
            <w:tcW w:w="2977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от </w:t>
            </w:r>
            <w:r>
              <w:rPr>
                <w:rFonts w:eastAsia="Calibri" w:cs="Times New Roman" w:ascii="Times New Roman" w:hAnsi="Times New Roman"/>
                <w:b/>
                <w:color w:val="00B050"/>
                <w:kern w:val="0"/>
                <w:sz w:val="28"/>
                <w:szCs w:val="28"/>
                <w:lang w:val="ru-RU" w:eastAsia="en-US" w:bidi="ar-SA"/>
              </w:rPr>
              <w:t>10 000</w:t>
            </w: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 до </w:t>
            </w:r>
            <w:r>
              <w:rPr>
                <w:rFonts w:eastAsia="Calibri" w:cs="Times New Roman" w:ascii="Times New Roman" w:hAnsi="Times New Roman"/>
                <w:b/>
                <w:color w:val="00B050"/>
                <w:kern w:val="0"/>
                <w:sz w:val="28"/>
                <w:szCs w:val="28"/>
                <w:lang w:val="ru-RU" w:eastAsia="en-US" w:bidi="ar-SA"/>
              </w:rPr>
              <w:t>20 000</w:t>
            </w: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</w:p>
        </w:tc>
        <w:tc>
          <w:tcPr>
            <w:tcW w:w="3000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от </w:t>
            </w:r>
            <w:r>
              <w:rPr>
                <w:rFonts w:eastAsia="Calibri" w:cs="Times New Roman" w:ascii="Times New Roman" w:hAnsi="Times New Roman"/>
                <w:b/>
                <w:color w:val="FF0000"/>
                <w:kern w:val="0"/>
                <w:sz w:val="28"/>
                <w:szCs w:val="28"/>
                <w:lang w:val="ru-RU" w:eastAsia="en-US" w:bidi="ar-SA"/>
              </w:rPr>
              <w:t>350 000</w:t>
            </w: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 до </w:t>
            </w:r>
            <w:r>
              <w:rPr>
                <w:rFonts w:eastAsia="Calibri" w:cs="Times New Roman" w:ascii="Times New Roman" w:hAnsi="Times New Roman"/>
                <w:b/>
                <w:color w:val="FF0000"/>
                <w:kern w:val="0"/>
                <w:sz w:val="28"/>
                <w:szCs w:val="28"/>
                <w:lang w:val="ru-RU" w:eastAsia="en-US" w:bidi="ar-SA"/>
              </w:rPr>
              <w:t>400 000</w:t>
            </w: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</w:p>
        </w:tc>
        <w:tc>
          <w:tcPr>
            <w:tcW w:w="2381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cantSplit w:val="true"/>
        </w:trPr>
        <w:tc>
          <w:tcPr>
            <w:tcW w:w="863" w:type="dxa"/>
            <w:vMerge w:val="restart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9</w:t>
            </w:r>
          </w:p>
        </w:tc>
        <w:tc>
          <w:tcPr>
            <w:tcW w:w="2643" w:type="dxa"/>
            <w:vMerge w:val="restart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ст. 19.38</w:t>
            </w:r>
          </w:p>
        </w:tc>
        <w:tc>
          <w:tcPr>
            <w:tcW w:w="7122" w:type="dxa"/>
            <w:vMerge w:val="restart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ind w:firstLine="47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Неисполнение обязанности по организации или обеспечению поставки техники на сборные пункты или в воинские части в соответствии с планами мобилизации </w:t>
            </w:r>
          </w:p>
        </w:tc>
        <w:tc>
          <w:tcPr>
            <w:tcW w:w="2549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должностные лица</w:t>
            </w:r>
          </w:p>
        </w:tc>
        <w:tc>
          <w:tcPr>
            <w:tcW w:w="2977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3000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от </w:t>
            </w:r>
            <w:r>
              <w:rPr>
                <w:rFonts w:eastAsia="Calibri" w:cs="Times New Roman" w:ascii="Times New Roman" w:hAnsi="Times New Roman"/>
                <w:b/>
                <w:color w:val="FF0000"/>
                <w:kern w:val="0"/>
                <w:sz w:val="28"/>
                <w:szCs w:val="28"/>
                <w:lang w:val="ru-RU" w:eastAsia="en-US" w:bidi="ar-SA"/>
              </w:rPr>
              <w:t>60 000</w:t>
            </w: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 до </w:t>
            </w:r>
            <w:r>
              <w:rPr>
                <w:rFonts w:eastAsia="Calibri" w:cs="Times New Roman" w:ascii="Times New Roman" w:hAnsi="Times New Roman"/>
                <w:b/>
                <w:color w:val="FF0000"/>
                <w:kern w:val="0"/>
                <w:sz w:val="28"/>
                <w:szCs w:val="28"/>
                <w:lang w:val="ru-RU" w:eastAsia="en-US" w:bidi="ar-SA"/>
              </w:rPr>
              <w:t>80 000</w:t>
            </w: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</w:p>
        </w:tc>
        <w:tc>
          <w:tcPr>
            <w:tcW w:w="2381" w:type="dxa"/>
            <w:vMerge w:val="restart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cantSplit w:val="true"/>
        </w:trPr>
        <w:tc>
          <w:tcPr>
            <w:tcW w:w="86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43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7122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49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юридические лица</w:t>
            </w:r>
          </w:p>
        </w:tc>
        <w:tc>
          <w:tcPr>
            <w:tcW w:w="2977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3000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от </w:t>
            </w:r>
            <w:r>
              <w:rPr>
                <w:rFonts w:eastAsia="Calibri" w:cs="Times New Roman" w:ascii="Times New Roman" w:hAnsi="Times New Roman"/>
                <w:b/>
                <w:color w:val="FF0000"/>
                <w:kern w:val="0"/>
                <w:sz w:val="28"/>
                <w:szCs w:val="28"/>
                <w:lang w:val="ru-RU" w:eastAsia="en-US" w:bidi="ar-SA"/>
              </w:rPr>
              <w:t>400 000</w:t>
            </w: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 до </w:t>
            </w:r>
            <w:r>
              <w:rPr>
                <w:rFonts w:eastAsia="Calibri" w:cs="Times New Roman" w:ascii="Times New Roman" w:hAnsi="Times New Roman"/>
                <w:b/>
                <w:color w:val="FF0000"/>
                <w:kern w:val="0"/>
                <w:sz w:val="28"/>
                <w:szCs w:val="28"/>
                <w:lang w:val="ru-RU" w:eastAsia="en-US" w:bidi="ar-SA"/>
              </w:rPr>
              <w:t>500 000</w:t>
            </w: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</w:p>
        </w:tc>
        <w:tc>
          <w:tcPr>
            <w:tcW w:w="2381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/>
      </w:r>
    </w:p>
    <w:sectPr>
      <w:headerReference w:type="default" r:id="rId2"/>
      <w:type w:val="nextPage"/>
      <w:pgSz w:orient="landscape" w:w="23811" w:h="16838"/>
      <w:pgMar w:left="1134" w:right="1134" w:header="708" w:top="765" w:footer="0" w:bottom="426" w:gutter="0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36202339"/>
    </w:sdtPr>
    <w:sdtContent>
      <w:p>
        <w:pPr>
          <w:pStyle w:val="Style23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cs="Times New Roman" w:ascii="Times New Roman" w:hAnsi="Times New Roman"/>
            <w:sz w:val="24"/>
            <w:szCs w:val="24"/>
          </w:rPr>
          <w:fldChar w:fldCharType="begin"/>
        </w:r>
        <w:r>
          <w:rPr>
            <w:sz w:val="24"/>
            <w:szCs w:val="24"/>
            <w:rFonts w:cs="Times New Roman" w:ascii="Times New Roman" w:hAnsi="Times New Roman"/>
          </w:rPr>
          <w:instrText> PAGE </w:instrText>
        </w:r>
        <w:r>
          <w:rPr>
            <w:sz w:val="24"/>
            <w:szCs w:val="24"/>
            <w:rFonts w:cs="Times New Roman" w:ascii="Times New Roman" w:hAnsi="Times New Roman"/>
          </w:rPr>
          <w:fldChar w:fldCharType="separate"/>
        </w:r>
        <w:r>
          <w:rPr>
            <w:sz w:val="24"/>
            <w:szCs w:val="24"/>
            <w:rFonts w:cs="Times New Roman" w:ascii="Times New Roman" w:hAnsi="Times New Roman"/>
          </w:rPr>
          <w:t>2</w:t>
        </w:r>
        <w:r>
          <w:rPr>
            <w:sz w:val="24"/>
            <w:szCs w:val="24"/>
            <w:rFonts w:cs="Times New Roman" w:ascii="Times New Roman" w:hAnsi="Times New Roman"/>
          </w:rPr>
          <w:fldChar w:fldCharType="end"/>
        </w:r>
      </w:p>
    </w:sdtContent>
  </w:sdt>
  <w:p>
    <w:pPr>
      <w:pStyle w:val="Style23"/>
      <w:rPr/>
    </w:pPr>
    <w:r>
      <w:rPr/>
    </w:r>
  </w:p>
</w:hdr>
</file>

<file path=word/settings.xml><?xml version="1.0" encoding="utf-8"?>
<w:settings xmlns:w="http://schemas.openxmlformats.org/wordprocessingml/2006/main">
  <w:zoom w:percent="7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link w:val="a4"/>
    <w:uiPriority w:val="99"/>
    <w:qFormat/>
    <w:rsid w:val="007a7757"/>
    <w:rPr/>
  </w:style>
  <w:style w:type="character" w:styleId="Style15" w:customStyle="1">
    <w:name w:val="Нижний колонтитул Знак"/>
    <w:basedOn w:val="DefaultParagraphFont"/>
    <w:link w:val="a6"/>
    <w:uiPriority w:val="99"/>
    <w:qFormat/>
    <w:rsid w:val="007a7757"/>
    <w:rPr/>
  </w:style>
  <w:style w:type="character" w:styleId="Style16" w:customStyle="1">
    <w:name w:val="Текст выноски Знак"/>
    <w:basedOn w:val="DefaultParagraphFont"/>
    <w:link w:val="a8"/>
    <w:uiPriority w:val="99"/>
    <w:semiHidden/>
    <w:qFormat/>
    <w:rsid w:val="007a7757"/>
    <w:rPr>
      <w:rFonts w:ascii="Segoe UI" w:hAnsi="Segoe UI" w:cs="Segoe UI"/>
      <w:sz w:val="18"/>
      <w:szCs w:val="18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Mang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Mangal"/>
    </w:rPr>
  </w:style>
  <w:style w:type="paragraph" w:styleId="Style22">
    <w:name w:val="Верхний и нижний колонтитулы"/>
    <w:basedOn w:val="Normal"/>
    <w:qFormat/>
    <w:pPr/>
    <w:rPr/>
  </w:style>
  <w:style w:type="paragraph" w:styleId="Style23">
    <w:name w:val="Header"/>
    <w:basedOn w:val="Normal"/>
    <w:link w:val="a5"/>
    <w:uiPriority w:val="99"/>
    <w:unhideWhenUsed/>
    <w:rsid w:val="007a7757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4">
    <w:name w:val="Footer"/>
    <w:basedOn w:val="Normal"/>
    <w:link w:val="a7"/>
    <w:uiPriority w:val="99"/>
    <w:unhideWhenUsed/>
    <w:rsid w:val="007a7757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a9"/>
    <w:uiPriority w:val="99"/>
    <w:semiHidden/>
    <w:unhideWhenUsed/>
    <w:qFormat/>
    <w:rsid w:val="007a7757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7a775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Application>LibreOffice/7.1.5.2$Windows_X86_64 LibreOffice_project/85f04e9f809797b8199d13c421bd8a2b025d52b5</Application>
  <AppVersion>15.0000</AppVersion>
  <Pages>2</Pages>
  <Words>615</Words>
  <Characters>3561</Characters>
  <CharactersWithSpaces>4126</CharactersWithSpaces>
  <Paragraphs>89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2023-08-02T16:06:00Z</dcterms:created>
  <dc:creator>Ляпустин Алексей Евгеньевич</dc:creator>
  <dc:description/>
  <dc:language>ru-RU</dc:language>
  <cp:lastModifiedBy>Ходов Станислав Александрович</cp:lastModifiedBy>
  <cp:lastPrinted>2023-08-02T18:01:00Z</cp:lastPrinted>
  <dcterms:modified xsi:type="dcterms:W3CDTF">2023-08-02T18:08:00Z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