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01" w:rsidRPr="003D4C01" w:rsidRDefault="003D4C01" w:rsidP="003D4C01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Пояснительная записка к решению Собрания депутатов </w:t>
      </w:r>
      <w:proofErr w:type="spellStart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сельского поселения от 26.12.2013 №44 №О бюджете </w:t>
      </w:r>
      <w:proofErr w:type="spellStart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сельского поселения </w:t>
      </w:r>
      <w:proofErr w:type="spellStart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Красносулинского</w:t>
      </w:r>
      <w:proofErr w:type="spellEnd"/>
      <w:r w:rsidRPr="003D4C01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 xml:space="preserve"> района на 2014 год и плановый период 2015 и 2016 годов» 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Формирование бюджета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(далее бюджета поселения) на 2014 год осуществлено на основе стратегических целей и задач, определенных Бюджетным посланием Президента Российской Федерации на 2014-2016 годы о бюджетной политике в 2014-2016 годах, основных направлений бюджетной и налоговой политики Ростовской области на 2014-2016 годы, основных направлений бюджетной и налоговой политики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2014-2016 годы от 24.09.2013 № 74, и в соответствии с прогнозом социально-экономического развития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2014-2016 годы.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приоритетами бюджетной политики станут повышение жизненного уровня населения </w:t>
      </w: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сохранение социальной стабильности в поселении, развитие его экономического потенциала за счет привлечения инвестиций.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Необходимость повышения сбалансированности бюджетной системы поселения будет являться основной задачей проводимой налоговой политики, направленной на обеспечение необходимого уровня доходов бюджетной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системыдля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безусловного исполнения действующих обязательств.</w:t>
      </w:r>
    </w:p>
    <w:p w:rsidR="003D4C01" w:rsidRPr="003D4C01" w:rsidRDefault="003D4C01" w:rsidP="003D4C0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Формирование бюджета поселения осуществлено по предусмотренным Бюджетным кодексом Российской Федерации единым бюджетным правилам организации бюджетного процесса, с соблюдением установленных им процедур и ограничений по объему долга и дефицита бюджета.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Параметры бюджета поселения разработаны на трехлетний период с учетом Областных законов от 10.05.2012 № 843-ЗС «О региональных налогах и некоторых вопросах налогообложения в Ростовской области» и от 22.10.2005 № 380-ЗС «О межбюджетных отношениях органов государственной власти и органов местного самоуправления в Ростовской области», а также с учетом проекта федерального закона «О федеральном бюджете на 2014 год и на плановый период 2015 и 2016 годов», федеральных и областных нормативных правовых актов, устанавливающих расходные обязательства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Впервые проект бюджета на 2014 год и на плановый период 2015 и 2016 годов сформирован по программной структуре на основе вновь утвержденных Администрацией поселения муниципальных программ.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постановлением Администрацией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от   06 сентября 2013 года № 69 «Об утверждении Перечня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муниципальных программ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сельского поселения» утверждены 7 муниципальных программ.</w:t>
      </w:r>
    </w:p>
    <w:p w:rsidR="003D4C01" w:rsidRPr="003D4C01" w:rsidRDefault="003D4C01" w:rsidP="003D4C0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рамках утвержденных программ консолидированы мероприятия по достижению целей и решению задач соответствующих направлений социально-экономического развития поселения.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Отличительной особенностью проекта решения о бюджете на 2014 год и на плановый период 2015 и 2016 годов является его формирование с учетом применения  программной классификации расходов, в том числе в части отражения в составе целевых статей расходов, которые формируются в рамках муниципальных программ, и расходов в соответствии с непрограммными направлениями деятельности, не включенными в государственные программы.</w:t>
      </w:r>
    </w:p>
    <w:p w:rsidR="003D4C01" w:rsidRPr="003D4C01" w:rsidRDefault="003D4C01" w:rsidP="003D4C0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Стратегическим направлением повышения эффективности бюджетных расходов является расширение сферы применения и повышение качества программно-целевых методов управления с увязкой бюджетных расходов, регулятивных инструментов, в том числе налоговых льгот, использования имущества, контрольных функций с достижением конкретных целей и результатов муниципальной политики.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Главной идеологией бюджетной политики традиционно остается улучшение условий жизни и самочувствия населения поселения, выполнение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поселения.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требованиями статьи 184.1 Бюджетного кодекса Российской Федерации, в связи с утверждением бюджета на очередной финансовый год и плановый период, проектом областного закона о бюджете предлагается утверждение изменений параметров 2014, 2015 годов.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 В целях реализации задач, поставленных Бюджетным посланием Президента Российской Федерации, бюджетное планирование осуществляется с учетом проведения эффективной и ответственной бюджетной политики, направленной на наращивание собственной доходной базы, снижение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дотационности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бюджета, обеспечение сбалансированности бюджета и проведение взвешенной долговой политики.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Достижению данных целей будут способствовать опережающие темпы социально-экономического развития области, улучшение финансового состояния предприятий, снижение недоимки, повышение эффективности бюджетных расходов, поддержка инновационного развития экономики.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основе бюджетных правил в целях повышения сбалансированности областного и местных бюджетов обеспечено соответствие объема действующих расходных обязательств реальным доходным источникам и источникам покрытия дефицита бюджета, а также комплексный сбалансированный подход при рассмотрении возможности принятия новых бюджетных обязательств.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«О бюджете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Красносулинского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на 2014 год и плановый период 2015 и 2016 годов предлагаются следующие основные параметры.</w:t>
      </w:r>
    </w:p>
    <w:p w:rsidR="003D4C01" w:rsidRPr="003D4C01" w:rsidRDefault="003D4C01" w:rsidP="003D4C0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Доходы бюджета поселения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 Основные характеристики доходной части бюджета поселения на 2014 год и плановый период 2015 и 2016 годов сформированы на основе прогноза социально-экономического развития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и основных направлений налоговой и бюджетной политики, с учетом изменений, внесенных в налоговое и бюджетное законодательство Российской Федерации и Ростовской области, и соответствуют основным положениям Бюджетного послания Президента Российской Федерации.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 налогового потенциала бюджета поселения на 2014-2016год определен по всем видам налогов, закрепленных за бюджетом Бюджетным кодексом Российской Федерации, в целях определения расчетных налоговых доходов при формировании межбюджетных отношений.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суммарного налогового потенциала и расчетных налоговых и неналоговых доходов проведена на основе показателей прогноза социально-экономического развития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2014-2016 год с учетом оценки поступлений соответствующих доходов в 2013 году, Межрайонной инспекции Федеральной налоговой службы России № 21 по Ростовской области о налогооблагаемой базе, а также с учетом изменений, внесенных в федеральное бюджетное и налоговое законодательство и законодательство Ростовской области.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оценке налогового потенциала бюджета поселения максимально учтен возможный уровень собираемости налогов, поступления недоимки прошлых периодов, а также меры по совершенствованию администрирования налогов.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трехлетней перспективе приоритеты в области доходов состоят в наращивании налоговых доходов на основе: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мобилизации в бюджет максимально возможных к получению доходов в соответствии с налоговым законодательством;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сокращения недоимки;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повышения производительности и оплаты труда;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поддержки развития малого и среднего бизнеса;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оценки эффективности предоставленных льгот по региональным и местным налогам, сокращение неэффективных налоговых льгот и освобождений.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Расчет поступлений платежей в бюджет поселения по основным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доходным источникам на 2014 год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Налог на доходы физических лиц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Оценка налогового потенциала по налогу на доходы физических лиц на 2014 год произведена исходя из прогнозного фонда оплаты труда по данным прогноза социально-экономического развития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Долотинского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 на 2014-2016 годы</w:t>
      </w:r>
      <w:r w:rsidRPr="003D4C01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, согласованного с Министерством экономики, торговли, международных и внешнеэкономических связей Ростовской области и скорректированный на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прирост фонда оплаты труда силовых подразделений и сумму доходов, полученных индивидуальными предпринимателями и другими лицами, занимающимися частной практикой, а также на прирост фонда оплаты труда </w:t>
      </w:r>
      <w:r w:rsidRPr="003D4C01">
        <w:rPr>
          <w:rFonts w:ascii="Arial" w:eastAsia="Times New Roman" w:hAnsi="Arial" w:cs="Arial"/>
          <w:color w:val="000000"/>
          <w:spacing w:val="5"/>
          <w:sz w:val="20"/>
          <w:szCs w:val="20"/>
          <w:lang w:eastAsia="ru-RU"/>
        </w:rPr>
        <w:t>по находящимся на территории поселения структурным подразделениям, головные предприятия которых находятся за пределами поселения.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          При расчете оценки налогового потенциала по налогу на доходы физических лиц применялись фактически сложившаяся по статистической и налоговой отчетности за три последних отчетных года средняя репрезентативная налоговая ставка 13,0112 процентов и корректирующий коэффициент изменения налогового законодательства 1,00124 по данным управления финансовых ресурсов и налоговой политики Администрации Ростовской области.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норматив отчисления в бюджет поселения 10 %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 Оценка налогового потенциала по налогу на доходы физических лиц в бюджет поселения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2014 году прогнозируется в сумме 4903,0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2015 году прогнозируется в сумме 5208,1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2016 году прогнозируется в сумме 4625,6 тыс. рублей.</w:t>
      </w:r>
    </w:p>
    <w:p w:rsidR="003D4C01" w:rsidRPr="003D4C01" w:rsidRDefault="003D4C01" w:rsidP="003D4C0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Налог на имущество физических лиц</w:t>
      </w:r>
    </w:p>
    <w:p w:rsidR="003D4C01" w:rsidRPr="003D4C01" w:rsidRDefault="003D4C01" w:rsidP="003D4C0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3D4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налогового потенциала по налогу на имущество физических лиц</w:t>
      </w:r>
    </w:p>
    <w:p w:rsidR="003D4C01" w:rsidRPr="003D4C01" w:rsidRDefault="003D4C01" w:rsidP="003D4C0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3D4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2014 году составит – 74,2 тыс.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3D4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- в 2015 году составит – 74,2 тыс.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3D4C0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в 2016 году составит – 74,2 тыс. руб.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Земельный налог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налогового потенциала по земельному налогу рассчитана по методике межбюджетных отношениях: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2014 году в сумме – 1201,4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- 1133,9 тыс. руб., по ставке 1,5% - 63,5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недоимка – 4,0тыс.руб.);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2015 году в сумме – 1197,4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- 1133,9 тыс. руб., по ставке 1,5% - 63,5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.,);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2016 году в сумме – 1197,4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 ставке 0,3% - 1133,9 тыс. руб., по ставке 1,5% - 63,5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 с учетом данных: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-Управления Федерального агентства кадастра объектов недвижимости по Ростовской области о кадастровой стоимости земельных участков отдельных категорий земель до и после актуализации, находящихся в собственности, владении или пользовании юридических и физических лиц.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Государственная пошлина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налогового потенциала по государственной пошлине на 2014 год произведена на основании данных, представленных главными администраторами поступлений государственной пошлины в бюджет поселения на очередной финансовый год.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поступлений государственной пошлины в бюджет поселение - в 2014 году составит 10,7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2015 году составит 11,2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2016 году составит 11,8 тыс. рублей.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Доходы от использования имущества, находящегося в</w:t>
      </w:r>
    </w:p>
    <w:p w:rsidR="003D4C01" w:rsidRPr="003D4C01" w:rsidRDefault="003D4C01" w:rsidP="003D4C01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государственной и муниципальной собственности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Доходы от использования имущества, находящегося в государственной и муниципальной собственности, подлежащие зачислению в бюджет поселения, прогнозируются: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2014 год в сумме 430,8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2015 год в сумме 452,3тыс.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2016 год в сумме 477,2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НАЛОГИ НА СОВОКУПНЫЙ ДОХОД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Единый сельскохозяйственный налог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949,8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2015 год в сумме – 1230,6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591,6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НАЛОГИ НА ТОВАРЫ (РАБОТЫ, УСЛУГИ), РЕАЛИЗУЕМЫЕ НА ТЕРРИТОРИИ РОССИЙСКОЙ ФЕДЕРАЦИИ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Акцизы по подакцизным товарам (продукции), производимым на территории Российской Федерации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949,8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2015 год в сумме – 1033,2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1116,9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ШТРАФЫ, САНКЦИИ, ВОЗМЕЩЕНИЕ УЩЕРБА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Прочие поступления от денежных взысканий (штрафов) и иных сумм в возмещение ущерба, зачисляемые в бюджет поселения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2,3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2015 год в сумме – 2,4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на 2014 год в сумме – 2,5 </w:t>
      </w:r>
      <w:proofErr w:type="spellStart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Безвозмездные поступления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бюджете поселения на 2013 год безвозмездные поступления из областного бюджета с учетом Областного закона запланированы: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2014 год в объеме 33004,2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2015 год в объеме 18083,4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2016 год в объеме 344,8 тыс. рублей;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Расходы бюджета поселения в 2014 году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плановый период 2015 и 2016 годов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расходов бюджета поселения: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2013 год определен в сумме    41515,4 тыс. рублей;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2014 год определен в сумме    27292,8 тыс. рублей;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2015 год определен в сумме    8442,0 тыс. рублей;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бюджета поселения на 2014 год и плановый период 2015 и 2016 годов сформированы с учетом приоритетности следующих направлений: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обеспечение равного доступа населения к социальным услугам, повышение их качества;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обеспечение режима эффективного и экономного расходования средств, в том числе на содержание органов власти.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разработке бюджета поселения на 2014 год приняты следующие подходы к формированию расходных обязательств.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Расходы на оплату коммунальных услуг бюджетными учреждениями и органами местного самоуправления на 2014 год рассчитаны в соответствии с согласованными коллегией Администрации области лимитами потребления топливно-энергетических ресурсов, водоснабжения, водоотведения, вывоза жидких бытовых отходов на 2014 год и ожидаемым исполнением за 2013 год.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Усиление роли программно-целевого метода планирования расходов бюджета поселения в соответствии с концепцией, изложенной в Программе Правительства Российской Федерации по повышению эффективности бюджетных расходов, является первоочередной задачей формирования расходной части бюджета поселения на 2014 год.</w:t>
      </w:r>
    </w:p>
    <w:p w:rsidR="003D4C01" w:rsidRPr="003D4C01" w:rsidRDefault="003D4C01" w:rsidP="003D4C0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бюджете поселения на 2014 год предусмотрены расходы на реализацию 7 муниципальных программ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действующие программы внесён ряд изменений, в том числе продлён срок действия до 2020 года муниципальных долгосрочных целевых программ, направленных на развитие культуры, физической культуры и спорта, пожарной безопасности, благоустройства территории поселения.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реализации мероприятий, направленных на оптимизацию расходов по содержанию органов власти, применены новые подходы к методике формирования расходов на содержание аппарата управления.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Осуществлено нормирование аппаратных расходов в части материальных затрат, исходными данными для которого послужили два последних финансовых года (отчетный и текущий).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нормативы по расходам на услуги связи, приобретение канцелярских и расходных материалов, техническое обслуживание и текущий ремонт оборудования, установлены исходя из штатной численности.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Расчет бюджетных ассигнований на финансовое обеспечение органов местного самоуправления осуществлен по следующим расходам: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труда с учетом страховых взносов;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командировочных и иных выплат;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коммунальных услуг;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уплата налогов, сборов;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 оплата поставок товаров, выполнения работ, оказания услуг для государственных нужд.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Расходы на защиту населения и территорий от чрезвычайных ситуаций природного и техногенного характера, гражданскую оборону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 обеспечение пожарной безопасности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Объем финансового обеспечения расходов на защиту населения и территорий от чрезвычайных ситуаций природного и техногенного характера, гражданскую оборону и обеспечение пожарной безопасности в 2014 году запланирован в сумме 167,6 </w:t>
      </w:r>
      <w:proofErr w:type="spellStart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тыс.рублей</w:t>
      </w:r>
      <w:proofErr w:type="spellEnd"/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2015 году –168,5 тыс. рублей, в 2016 году – 168,5 тыс. рублей.</w:t>
      </w:r>
    </w:p>
    <w:p w:rsidR="003D4C01" w:rsidRPr="003D4C01" w:rsidRDefault="003D4C01" w:rsidP="003D4C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Физическая культура и спорт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поселения на</w:t>
      </w: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физическую культуру и спорт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2014 году планируется в объеме 10,0 тыс. рублей. В 2015 и 2016 годах на данные цели предусмотрено соответственно 10,0 и 10,0 тыс. рублей.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Культура и кинематография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на</w:t>
      </w: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культуру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2014 году планируется в объеме 1233,0 тыс. рублей. В 2015 и 2016 годах на данные цели предусмотрено 1295,0 и 1360,0 тыс. рублей соответственно.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D4C01" w:rsidRPr="003D4C01" w:rsidRDefault="003D4C01" w:rsidP="003D4C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Благоустройство</w:t>
      </w:r>
    </w:p>
    <w:p w:rsidR="003D4C01" w:rsidRPr="003D4C01" w:rsidRDefault="003D4C01" w:rsidP="003D4C0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Общий объем ассигнований бюджета на</w:t>
      </w:r>
      <w:r w:rsidRPr="003D4C0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благоустройство</w:t>
      </w:r>
      <w:r w:rsidRPr="003D4C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2014 году планируется в объеме 682,0 тыс. рублей. В 2015 и 2016 годах на данные цели предусмотрено 682,0 и 682,0 тыс. рублей соответственно.</w:t>
      </w:r>
    </w:p>
    <w:p w:rsidR="003D4C01" w:rsidRPr="003D4C01" w:rsidRDefault="003D4C01" w:rsidP="003D4C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4C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bookmarkEnd w:id="0"/>
    <w:p w:rsidR="00B4078A" w:rsidRPr="003D4C01" w:rsidRDefault="00B4078A" w:rsidP="003D4C01"/>
    <w:sectPr w:rsidR="00B4078A" w:rsidRPr="003D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38636D"/>
    <w:rsid w:val="003D4C01"/>
    <w:rsid w:val="008D2B22"/>
    <w:rsid w:val="00B4078A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  <w:style w:type="paragraph" w:customStyle="1" w:styleId="msonormal0">
    <w:name w:val="msonormal"/>
    <w:basedOn w:val="a"/>
    <w:rsid w:val="003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4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03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780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2017-01-10T13:04:00Z</dcterms:created>
  <dcterms:modified xsi:type="dcterms:W3CDTF">2017-01-10T13:04:00Z</dcterms:modified>
</cp:coreProperties>
</file>